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ind w:firstLine="880" w:firstLineChars="200"/>
        <w:jc w:val="center"/>
        <w:rPr>
          <w:rFonts w:ascii="Times New Roman" w:hAnsi="Times New Roman" w:cs="Times New Roman"/>
          <w:sz w:val="44"/>
          <w:szCs w:val="44"/>
        </w:rPr>
      </w:pPr>
      <w:r>
        <w:rPr>
          <w:rFonts w:ascii="Times New Roman" w:hAnsi="Times New Roman" w:cs="Times New Roman"/>
          <w:sz w:val="44"/>
          <w:szCs w:val="44"/>
        </w:rPr>
        <w:t>行政区域边界争议处理条例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(1988年12月27日国务院第</w:t>
      </w:r>
      <w:r>
        <w:rPr>
          <w:rFonts w:hint="eastAsia" w:ascii="Times New Roman" w:hAnsi="Times New Roman" w:eastAsia="楷体_GB2312" w:cs="Times New Roman"/>
          <w:sz w:val="32"/>
          <w:szCs w:val="32"/>
          <w:lang w:val="en-US" w:eastAsia="zh-CN"/>
        </w:rPr>
        <w:t>30</w:t>
      </w:r>
      <w:bookmarkStart w:id="0" w:name="_GoBack"/>
      <w:bookmarkEnd w:id="0"/>
      <w:r>
        <w:rPr>
          <w:rFonts w:ascii="Times New Roman" w:hAnsi="Times New Roman" w:eastAsia="楷体_GB2312" w:cs="Times New Roman"/>
          <w:sz w:val="32"/>
          <w:szCs w:val="32"/>
        </w:rPr>
        <w:t>次常务会议通过　1989年2月3日中华人民共和国国务院令第26号发布　自发布之日起施行)</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为了妥善处理行政区域边界争议，以利于安定团结，保障社会主义现代化建设的顺利进行，制定本条例。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本条例所称的边界争议是指省、自治区、直辖市之间，自治州、县、自治县、市、市辖区之间，乡、民族乡、镇之间，双方人民政府对毗邻行政区域界线的争议。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处理因行政区域界线不明确而发生的边界争议，应当按照有利于各族人民的团结，有利于国家的统一管理，有利于保护、开发和利用自然资源的原则，由争议双方人民政府从实际情况出发，兼顾当地双方群众的生产和生活，实事求是，互谅互让地协商解决。经争议双方协商未达成协议的，由争议双方的上级人民政府决定。必要时，可以按照行政区划管理的权限，通过变更行政区域的方法解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解决边界争议，必须明确划定争议地区的行政区域界线。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下列已明确划定或者核定的行政区域界线，必须严格遵守：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(一)根据行政区划管理的权限，上级人民政府在确定行政区划时明确划定的界线；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(二)由双方人民政府或者双方的上级人民政府明确划定的争议地区的界线；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(三)发生边界争议之前，由双方人民政府核定一致的界线。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争议双方人民政府的负责人，必须对国家和人民负责，顾全大局，及时解决边界争议，不得推诿和拖延。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民政部是国务院处理边界争议的主管部门。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县级以上的地方各级人民政府的民政部门是本级人民政府处理边界争议的主管部门。</w:t>
      </w:r>
    </w:p>
    <w:p>
      <w:pPr>
        <w:pStyle w:val="3"/>
        <w:bidi w:val="0"/>
      </w:pPr>
      <w:r>
        <w:t>第二章　处理依据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下列文件和材料，作为处理边界争议的依据：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(一)国务院(含政务院及其授权的主管部门)批准的行政区划文件或者边界线地图；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(二)省、自治区、直辖市人民政府批准的不涉及毗邻省、自治区、直辖市的行政区划文件或者边界线地图；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(三)争议双方的上级人民政府(含军政委员会、人民行政公署)解决边界争议的文件和所附边界线地图；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(四)争议双方人民政府解决边界争议的协议和所附边界线地图；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(五)发生边界争议之前，经双方人民政府核定一致的边界线文件或者盖章的边界线地图。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解放以后直至发生边界争议之前的下列文件和材料，作为处理边界争议的参考：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(一)根据有关法律的规定，确定自然资源权属时核发的证书；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(二)有关人民政府在争议地区行使行政管辖的文件和材料；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(三)争议双方的上级人民政府及其所属部门，或者争议双方人民政府及其所属部门，开发争议地区自然资源的决定或者协议；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(四)根据有关政策的规定，确定土地权属的材料。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本条例第七条、第八条规定以外的任何文件和材料，均不作为处理边界争议的依据和参考。</w:t>
      </w:r>
    </w:p>
    <w:p>
      <w:pPr>
        <w:pStyle w:val="3"/>
        <w:bidi w:val="0"/>
      </w:pPr>
      <w:r>
        <w:t>第三章　处理程序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边界争议发生后，争议双方人民政府必须采取有效措施防止事态扩大。任何一方都不得往争议地区迁移居民，不得在争议地区设置政权组织，不准破坏自然资源。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严禁聚众闹事、械斗伤人，严禁抢夺和破坏国家、集体和个人的财产。发生群众纠纷时，争议双方人民政府必须立即派人到现场调查处理，并报告争议双方的上一级人民政府。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省、自治区、直辖市之间的边界争议，由有关省、自治区、直辖市人民政府协商解决；经协商未达成协议的，双方应当将各自的解决方案并附边界线地形图，报国务院处理。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国务院受理的省、自治区、直辖市之间的边界争议，由民政部会同国务院有关部门调解；经调解未达成协议的，由民政部会同国务院有关部门提出解决方案，报国务院决定。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省、自治区、直辖市境内的边界争议，由争议双方人民政府协商解决；经协商未达成协议的，双方应当将各自的解决方案并附边界线地形图，报双方的上一级人民政府处理。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争议双方的上一级人民政府受理的边界争议，由其民政部门会同有关部门调解；经调解未达成协议的，由民政部门会同有关部门提出解决方案，报本级人民政府决定。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经双方人民政府协商解决的边界争议，由双方人民政府的代表在边界协议和所附边界线地形图上签字。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争议双方人民政府达成的边界协议，或者争议双方的上级人民政府解决边界争议的决定，凡不涉及自然村隶属关系变更的，自边界协议签字或者上级人民政府解决边界争议的决定下达之日起生效。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争议双方人民政府达成的边界协议，或者上级人民政府解决边界争议的决定，凡涉及自然村隶属关系变更的，必须按照《国务院关于行政区管理的规定》中有关行政区域界线变更的审批权限和程序办理。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争议双方人民政府达成的边界协议，或者争议双方的上级人民政府解决边界争议的决定生效后，由争议双方人民政府联合实地勘测边界线，标绘大比例尺的边界线地形图。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实地勘测的边界线地形图，经双方人民政府盖章后，代替边界协议或者上级人民政府解决边界争议的决定所附的边界线地形图。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地方人民政府处理的边界争议，必须履行备案手续。争议双方人民政府达成的边界协议，由双方人民政府联合上报备案；争议双方的上级人民政府解决边界争议的决定，由作出决定的人民政府上报备案。上报备案时，应当附实地勘测的边界线地形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省、自治区、直辖市之间的边界协议，上报国务院备案。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自治州、自治县的边界协议或者上级人民政府解决边界争议的决定，逐级上报国务院备案。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县、市、市辖区的边界协议或者上级人民政府解决边界争议的决定，逐级上报民政部备案。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乡、民族乡、镇的边界协议或者上级人民政府解决边界争议的决定，逐级上报本省(自治区、直辖市)人民政府备案。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边界争议解决后，争议双方人民政府必须认真执行边界协议或者上级人民政府解决边界争议的决定，向有关地区的群众公布正式划定的行政区域界线，教育当地干部和群众严格遵守。</w:t>
      </w:r>
    </w:p>
    <w:p>
      <w:pPr>
        <w:pStyle w:val="3"/>
        <w:bidi w:val="0"/>
      </w:pPr>
      <w:r>
        <w:t>第四章　罚则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争议双方人民政府的负责人，违反本条例的规定，玩忽职守，致使公共财产、国家和人民利益遭受较大损失的，应当给予行政处分；造成重大损失，构成犯罪的，依法追究刑事责任。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违反本条例第十条的规定，情节较重的，对直接责任人员和其他肇事者，分别给予行政处分、治安管理处罚；情节严重，构成犯罪的，依法追究刑事责任。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行政区域边界划定后，违反本条例的规定越界侵权造成损害的，当事一方可以向有管辖权的人民法院起诉。</w:t>
      </w:r>
    </w:p>
    <w:p>
      <w:pPr>
        <w:pStyle w:val="3"/>
        <w:bidi w:val="0"/>
        <w:rPr>
          <w:rFonts w:hint="eastAsia" w:eastAsia="方正黑体_GBK"/>
          <w:lang w:eastAsia="zh-CN"/>
        </w:rPr>
      </w:pPr>
      <w:r>
        <w:t>第五章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本条例由民政部负责解释。</w:t>
      </w:r>
    </w:p>
    <w:p>
      <w:pPr>
        <w:keepNext w:val="0"/>
        <w:keepLines w:val="0"/>
        <w:pageBreakBefore w:val="0"/>
        <w:widowControl w:val="0"/>
        <w:kinsoku/>
        <w:wordWrap/>
        <w:overflowPunct/>
        <w:topLinePunct w:val="0"/>
        <w:autoSpaceDE/>
        <w:autoSpaceDN/>
        <w:bidi w:val="0"/>
        <w:adjustRightInd/>
        <w:snapToGrid/>
        <w:ind w:firstLine="640" w:firstLineChars="200"/>
        <w:textAlignment w:val="auto"/>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本条例自发布之日起施行。1981年5月30日国务院发布的《行政区域边界争议处理办法》同时废止。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黑体_GBK">
    <w:altName w:val="Arial Unicode MS"/>
    <w:panose1 w:val="03000509000000000000"/>
    <w:charset w:val="86"/>
    <w:family w:val="auto"/>
    <w:pitch w:val="default"/>
    <w:sig w:usb0="00000000" w:usb1="00000000" w:usb2="00000000" w:usb3="00000000" w:csb0="00040000" w:csb1="00000000"/>
  </w:font>
  <w:font w:name="方正楷体_GBK">
    <w:altName w:val="Arial Unicode MS"/>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8213F7"/>
    <w:rsid w:val="0963250F"/>
    <w:rsid w:val="09B60066"/>
    <w:rsid w:val="0B3D0578"/>
    <w:rsid w:val="0D3C4224"/>
    <w:rsid w:val="0E7C3841"/>
    <w:rsid w:val="134A1994"/>
    <w:rsid w:val="155E2CB3"/>
    <w:rsid w:val="18413C16"/>
    <w:rsid w:val="19DB6C33"/>
    <w:rsid w:val="1C9212F7"/>
    <w:rsid w:val="22DD4281"/>
    <w:rsid w:val="26CA1A3A"/>
    <w:rsid w:val="28F8723D"/>
    <w:rsid w:val="2DBE0D65"/>
    <w:rsid w:val="2FF20DF5"/>
    <w:rsid w:val="32252208"/>
    <w:rsid w:val="33CF5811"/>
    <w:rsid w:val="386D21AD"/>
    <w:rsid w:val="3A7915E5"/>
    <w:rsid w:val="3CDF39C7"/>
    <w:rsid w:val="3D762392"/>
    <w:rsid w:val="3F800236"/>
    <w:rsid w:val="40DC5AC3"/>
    <w:rsid w:val="41B857FD"/>
    <w:rsid w:val="4361706F"/>
    <w:rsid w:val="43CA1521"/>
    <w:rsid w:val="444B0E8A"/>
    <w:rsid w:val="47A250A3"/>
    <w:rsid w:val="4EDF3D2B"/>
    <w:rsid w:val="4EED79F5"/>
    <w:rsid w:val="5080370D"/>
    <w:rsid w:val="53BF5C69"/>
    <w:rsid w:val="54C45B50"/>
    <w:rsid w:val="58035B31"/>
    <w:rsid w:val="58F6185E"/>
    <w:rsid w:val="591257DC"/>
    <w:rsid w:val="5C0F0EC3"/>
    <w:rsid w:val="5DB22BFD"/>
    <w:rsid w:val="5DD739B2"/>
    <w:rsid w:val="5E900D37"/>
    <w:rsid w:val="5F5011B7"/>
    <w:rsid w:val="60492E1B"/>
    <w:rsid w:val="61152047"/>
    <w:rsid w:val="620467BA"/>
    <w:rsid w:val="622D2BEC"/>
    <w:rsid w:val="649C0E8F"/>
    <w:rsid w:val="65BF6566"/>
    <w:rsid w:val="665D25F4"/>
    <w:rsid w:val="6A403C00"/>
    <w:rsid w:val="6B05111E"/>
    <w:rsid w:val="6B4C7D1B"/>
    <w:rsid w:val="6DA577A5"/>
    <w:rsid w:val="6DB87D30"/>
    <w:rsid w:val="6E804287"/>
    <w:rsid w:val="762C29D0"/>
    <w:rsid w:val="769B60FD"/>
    <w:rsid w:val="76BD5D7B"/>
    <w:rsid w:val="76C10F77"/>
    <w:rsid w:val="7814798C"/>
    <w:rsid w:val="78ED2B64"/>
    <w:rsid w:val="7A4B0114"/>
    <w:rsid w:val="7A6D55E9"/>
    <w:rsid w:val="7C0E15E2"/>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260" w:after="260" w:line="41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4">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4"/>
    <w:link w:val="10"/>
    <w:qFormat/>
    <w:uiPriority w:val="99"/>
    <w:rPr>
      <w:rFonts w:ascii="宋体" w:hAnsi="Courier New" w:eastAsia="宋体" w:cs="Courier New"/>
      <w:szCs w:val="21"/>
    </w:rPr>
  </w:style>
  <w:style w:type="character" w:customStyle="1" w:styleId="17">
    <w:name w:val="页眉 Char"/>
    <w:basedOn w:val="14"/>
    <w:link w:val="12"/>
    <w:semiHidden/>
    <w:qFormat/>
    <w:uiPriority w:val="99"/>
    <w:rPr>
      <w:sz w:val="18"/>
      <w:szCs w:val="18"/>
    </w:rPr>
  </w:style>
  <w:style w:type="character" w:customStyle="1" w:styleId="18">
    <w:name w:val="页脚 Char"/>
    <w:basedOn w:val="14"/>
    <w:link w:val="11"/>
    <w:semiHidden/>
    <w:qFormat/>
    <w:uiPriority w:val="99"/>
    <w:rPr>
      <w:sz w:val="18"/>
      <w:szCs w:val="18"/>
    </w:rPr>
  </w:style>
  <w:style w:type="character" w:customStyle="1" w:styleId="19">
    <w:name w:val="标题 1 Char"/>
    <w:basedOn w:val="14"/>
    <w:link w:val="2"/>
    <w:qFormat/>
    <w:uiPriority w:val="9"/>
    <w:rPr>
      <w:rFonts w:eastAsia="黑体" w:asciiTheme="minorAscii" w:hAnsiTheme="minorAscii"/>
      <w:bCs/>
      <w:kern w:val="44"/>
      <w:sz w:val="32"/>
      <w:szCs w:val="44"/>
    </w:rPr>
  </w:style>
  <w:style w:type="character" w:customStyle="1" w:styleId="20">
    <w:name w:val="标题 2 Char"/>
    <w:basedOn w:val="14"/>
    <w:link w:val="3"/>
    <w:semiHidden/>
    <w:qFormat/>
    <w:uiPriority w:val="9"/>
    <w:rPr>
      <w:rFonts w:eastAsia="方正黑体_GBK" w:asciiTheme="majorAscii" w:hAnsiTheme="majorAscii" w:cstheme="majorBidi"/>
      <w:bCs/>
      <w:sz w:val="32"/>
      <w:szCs w:val="32"/>
    </w:rPr>
  </w:style>
  <w:style w:type="character" w:customStyle="1" w:styleId="21">
    <w:name w:val="标题 3 Char"/>
    <w:basedOn w:val="14"/>
    <w:link w:val="4"/>
    <w:semiHidden/>
    <w:qFormat/>
    <w:uiPriority w:val="9"/>
    <w:rPr>
      <w:rFonts w:eastAsia="方正楷体_GBK" w:asciiTheme="minorAscii" w:hAnsiTheme="minorAscii"/>
      <w:b/>
      <w:bCs/>
      <w:sz w:val="32"/>
      <w:szCs w:val="32"/>
    </w:rPr>
  </w:style>
  <w:style w:type="character" w:customStyle="1" w:styleId="22">
    <w:name w:val="标题 4 Char"/>
    <w:basedOn w:val="14"/>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4"/>
    <w:link w:val="6"/>
    <w:semiHidden/>
    <w:qFormat/>
    <w:uiPriority w:val="9"/>
    <w:rPr>
      <w:b/>
      <w:bCs/>
      <w:sz w:val="28"/>
      <w:szCs w:val="28"/>
    </w:rPr>
  </w:style>
  <w:style w:type="character" w:customStyle="1" w:styleId="24">
    <w:name w:val="标题 6 Char"/>
    <w:basedOn w:val="14"/>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4"/>
    <w:link w:val="8"/>
    <w:semiHidden/>
    <w:qFormat/>
    <w:uiPriority w:val="9"/>
    <w:rPr>
      <w:b/>
      <w:bCs/>
      <w:sz w:val="24"/>
      <w:szCs w:val="24"/>
    </w:rPr>
  </w:style>
  <w:style w:type="character" w:customStyle="1" w:styleId="26">
    <w:name w:val="标题 8 Char"/>
    <w:basedOn w:val="14"/>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范杰</cp:lastModifiedBy>
  <dcterms:modified xsi:type="dcterms:W3CDTF">2019-08-01T00:56:20Z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